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ESTIMATE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20" w:before="0"/>
            </w:pPr>
            <w:r>
              <w:rPr>
                <w:b/>
                <w:bCs/>
                <w:color w:val="14605F"/>
                <w:sz w:val="19"/>
                <w:szCs w:val="19"/>
              </w:rPr>
              <w:t xml:space="preserve">Bill to</w:t>
            </w:r>
          </w:p>
          <w:p>
            <w:pPr>
              <w:spacing w:after="20" w:before="0"/>
            </w:pPr>
            <w:r>
              <w:rPr>
                <w:color w:val="1D2524"/>
                <w:sz w:val="19"/>
                <w:szCs w:val="19"/>
              </w:rPr>
              <w:t xml:space="preserve">[Client name / company]</w:t>
            </w:r>
          </w:p>
          <w:p>
            <w:pPr>
              <w:spacing w:after="20" w:before="0"/>
            </w:pPr>
            <w:r>
              <w:rPr>
                <w:color w:val="1D2524"/>
                <w:sz w:val="19"/>
                <w:szCs w:val="19"/>
              </w:rPr>
              <w:t xml:space="preserve">[Contact person]</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120"/>
            </w:pPr>
            <w:r>
              <w:rPr>
                <w:color w:val="1D2524"/>
                <w:sz w:val="19"/>
                <w:szCs w:val="19"/>
              </w:rPr>
              <w:t xml:space="preserve">Project: [Flooring – short description]</w:t>
            </w:r>
          </w:p>
        </w:tc>
        <w:tc>
          <w:tcPr>
            <w:tcW w:type="dxa" w:w="4933"/>
            <w:tcMar>
              <w:top w:type="dxa" w:w="30"/>
              <w:left w:type="dxa" w:w="90"/>
              <w:bottom w:type="dxa" w:w="30"/>
              <w:right w:type="dxa" w:w="90"/>
            </w:tcMar>
            <w:vAlign w:val="top"/>
          </w:tcPr>
          <w:p>
            <w:pPr>
              <w:spacing w:after="20" w:before="0"/>
            </w:pPr>
            <w:r>
              <w:rPr>
                <w:color w:val="5F6B6A"/>
                <w:sz w:val="17"/>
                <w:szCs w:val="17"/>
              </w:rPr>
              <w:t xml:space="preserve">Estimate no.: </w:t>
            </w:r>
            <w:r>
              <w:rPr>
                <w:color w:val="1D2524"/>
                <w:sz w:val="19"/>
                <w:szCs w:val="19"/>
              </w:rPr>
              <w:t xml:space="preserve">Q-0001</w:t>
            </w:r>
          </w:p>
          <w:p>
            <w:pPr>
              <w:spacing w:after="20" w:before="0"/>
            </w:pPr>
            <w:r>
              <w:rPr>
                <w:color w:val="5F6B6A"/>
                <w:sz w:val="17"/>
                <w:szCs w:val="17"/>
              </w:rPr>
              <w:t xml:space="preserve">Date: </w:t>
            </w:r>
            <w:r>
              <w:rPr>
                <w:color w:val="1D2524"/>
                <w:sz w:val="19"/>
                <w:szCs w:val="19"/>
              </w:rPr>
              <w:t xml:space="preserve">____________</w:t>
            </w:r>
          </w:p>
          <w:p>
            <w:pPr>
              <w:spacing w:after="160" w:before="0"/>
            </w:pPr>
            <w:r>
              <w:rPr>
                <w:color w:val="5F6B6A"/>
                <w:sz w:val="17"/>
                <w:szCs w:val="17"/>
              </w:rPr>
              <w:t xml:space="preserve">Valid until: </w:t>
            </w:r>
            <w:r>
              <w:rPr>
                <w:color w:val="1D2524"/>
                <w:sz w:val="19"/>
                <w:szCs w:val="19"/>
              </w:rPr>
              <w:t xml:space="preserve">30 days from the date above</w:t>
            </w:r>
          </w:p>
          <w:p>
            <w:pPr>
              <w:spacing w:after="20" w:before="0"/>
            </w:pPr>
            <w:r>
              <w:rPr>
                <w:b/>
                <w:bCs/>
                <w:color w:val="14605F"/>
                <w:sz w:val="19"/>
                <w:szCs w:val="19"/>
              </w:rPr>
              <w:t xml:space="preserve">From</w:t>
            </w:r>
          </w:p>
          <w:p>
            <w:pPr>
              <w:spacing w:after="20" w:before="0"/>
            </w:pPr>
            <w:r>
              <w:rPr>
                <w:color w:val="1D2524"/>
                <w:sz w:val="19"/>
                <w:szCs w:val="19"/>
              </w:rPr>
              <w:t xml:space="preserve">[Your business name]</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0"/>
            </w:pPr>
            <w:r>
              <w:rPr>
                <w:color w:val="1D2524"/>
                <w:sz w:val="19"/>
                <w:szCs w:val="19"/>
              </w:rPr>
              <w:t xml:space="preserve">[Tax ID / registration no., if any]</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600"/>
        <w:gridCol w:w="3850"/>
        <w:gridCol w:w="800"/>
        <w:gridCol w:w="1100"/>
        <w:gridCol w:w="1650"/>
        <w:gridCol w:w="1866"/>
      </w:tblGrid>
      <w:tr>
        <w:trPr>
          <w:tblHeader/>
        </w:trPr>
        <w:tc>
          <w:tcPr>
            <w:tcW w:type="dxa" w:w="6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w:t>
            </w:r>
          </w:p>
        </w:tc>
        <w:tc>
          <w:tcPr>
            <w:tcW w:type="dxa" w:w="385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Description</w:t>
            </w:r>
          </w:p>
        </w:tc>
        <w:tc>
          <w:tcPr>
            <w:tcW w:type="dxa" w:w="8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Qty</w:t>
            </w:r>
          </w:p>
        </w:tc>
        <w:tc>
          <w:tcPr>
            <w:tcW w:type="dxa" w:w="11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w:t>
            </w:r>
          </w:p>
        </w:tc>
        <w:tc>
          <w:tcPr>
            <w:tcW w:type="dxa" w:w="1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 price</w:t>
            </w:r>
          </w:p>
        </w:tc>
        <w:tc>
          <w:tcPr>
            <w:tcW w:type="dxa" w:w="186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Amount</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3850"/>
            <w:tcMar>
              <w:top w:type="dxa" w:w="30"/>
              <w:left w:type="dxa" w:w="90"/>
              <w:bottom w:type="dxa" w:w="30"/>
              <w:right w:type="dxa" w:w="90"/>
            </w:tcMar>
            <w:vAlign w:val="center"/>
          </w:tcPr>
          <w:p>
            <w:pPr>
              <w:spacing w:after="0" w:before="0"/>
            </w:pPr>
            <w:r>
              <w:rPr>
                <w:color w:val="1D2524"/>
                <w:sz w:val="19"/>
                <w:szCs w:val="19"/>
              </w:rPr>
              <w:t xml:space="preserve">Remove and dispose of existing carpet or floor</w:t>
            </w:r>
          </w:p>
          <w:p>
            <w:pPr>
              <w:spacing w:after="0" w:before="0"/>
            </w:pPr>
            <w:r>
              <w:rPr>
                <w:color w:val="5F6B6A"/>
                <w:sz w:val="15"/>
                <w:szCs w:val="15"/>
              </w:rPr>
              <w:t xml:space="preserve">Example: 1–3 / sq ft</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600</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$600.00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Subfloor leveling (self-leveler or patch)</w:t>
            </w:r>
          </w:p>
          <w:p>
            <w:pPr>
              <w:spacing w:after="0" w:before="0"/>
            </w:pPr>
            <w:r>
              <w:rPr>
                <w:color w:val="5F6B6A"/>
                <w:sz w:val="15"/>
                <w:szCs w:val="15"/>
              </w:rPr>
              <w:t xml:space="preserve">Example: 2–5 / sq ft</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$300.00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3850"/>
            <w:tcMar>
              <w:top w:type="dxa" w:w="30"/>
              <w:left w:type="dxa" w:w="90"/>
              <w:bottom w:type="dxa" w:w="30"/>
              <w:right w:type="dxa" w:w="90"/>
            </w:tcMar>
            <w:vAlign w:val="center"/>
          </w:tcPr>
          <w:p>
            <w:pPr>
              <w:spacing w:after="0" w:before="0"/>
            </w:pPr>
            <w:r>
              <w:rPr>
                <w:color w:val="1D2524"/>
                <w:sz w:val="19"/>
                <w:szCs w:val="19"/>
              </w:rPr>
              <w:t xml:space="preserve">Underlayment and moisture barrier</w:t>
            </w:r>
          </w:p>
          <w:p>
            <w:pPr>
              <w:spacing w:after="0" w:before="0"/>
            </w:pPr>
            <w:r>
              <w:rPr>
                <w:color w:val="5F6B6A"/>
                <w:sz w:val="15"/>
                <w:szCs w:val="15"/>
              </w:rPr>
              <w:t xml:space="preserve">Example: 0.5–1.5 / sq ft</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650</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$0.50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$325.00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Install LVP or engineered hardwood (labor)</w:t>
            </w:r>
          </w:p>
          <w:p>
            <w:pPr>
              <w:spacing w:after="0" w:before="0"/>
            </w:pPr>
            <w:r>
              <w:rPr>
                <w:color w:val="5F6B6A"/>
                <w:sz w:val="15"/>
                <w:szCs w:val="15"/>
              </w:rPr>
              <w:t xml:space="preserve">Example: 2.5–6 / sq ft</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650</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sq ft</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$2.50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$1,625.00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3850"/>
            <w:tcMar>
              <w:top w:type="dxa" w:w="30"/>
              <w:left w:type="dxa" w:w="90"/>
              <w:bottom w:type="dxa" w:w="30"/>
              <w:right w:type="dxa" w:w="90"/>
            </w:tcMar>
            <w:vAlign w:val="center"/>
          </w:tcPr>
          <w:p>
            <w:pPr>
              <w:spacing w:after="0" w:before="0"/>
            </w:pPr>
            <w:r>
              <w:rPr>
                <w:color w:val="1D2524"/>
                <w:sz w:val="19"/>
                <w:szCs w:val="19"/>
              </w:rPr>
              <w:t xml:space="preserve">Baseboard or quarter round</w:t>
            </w:r>
          </w:p>
          <w:p>
            <w:pPr>
              <w:spacing w:after="0" w:before="0"/>
            </w:pPr>
            <w:r>
              <w:rPr>
                <w:color w:val="5F6B6A"/>
                <w:sz w:val="15"/>
                <w:szCs w:val="15"/>
              </w:rPr>
              <w:t xml:space="preserve">Example: 2–6 / ft</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220</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linear ft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$2.00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$440.00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Transition strips and door trimming</w:t>
            </w:r>
          </w:p>
          <w:p>
            <w:pPr>
              <w:spacing w:after="0" w:before="0"/>
            </w:pPr>
            <w:r>
              <w:rPr>
                <w:color w:val="5F6B6A"/>
                <w:sz w:val="15"/>
                <w:szCs w:val="15"/>
              </w:rPr>
              <w:t xml:space="preserve">Example: 30–80 each</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each</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$30.00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$150.00</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Payment terms</w:t>
            </w:r>
          </w:p>
          <w:p>
            <w:pPr>
              <w:spacing w:after="0" w:before="0"/>
            </w:pPr>
            <w:r>
              <w:rPr>
                <w:color w:val="1D2524"/>
                <w:sz w:val="16"/>
                <w:szCs w:val="16"/>
              </w:rPr>
              <w:t xml:space="preserve">Material is ordered once a 30–50% deposit is paid; the balance is due when the floor is installed and walked through. Leveling beyond the estimated area is billed at the per sq ft rate shown. Estimate valid for 30 days.</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Subtotal</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$3,440.00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Sales tax / VAT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Total</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$3,440.00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Deposit due (30%)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$1,032.00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Balance</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$2,408.00</w:t>
            </w:r>
          </w:p>
        </w:tc>
      </w:tr>
    </w:tbl>
    <w:p>
      <w:pPr>
        <w:spacing w:after="60" w:before="200"/>
      </w:pPr>
      <w:r>
        <w:rPr>
          <w:b/>
          <w:bCs/>
          <w:color w:val="14605F"/>
          <w:sz w:val="19"/>
          <w:szCs w:val="19"/>
        </w:rPr>
        <w:t xml:space="preserve">Notes</w:t>
      </w:r>
    </w:p>
    <w:p>
      <w:pPr>
        <w:spacing w:after="20" w:before="0"/>
      </w:pPr>
      <w:r>
        <w:rPr>
          <w:color w:val="5F6B6A"/>
          <w:sz w:val="15"/>
          <w:szCs w:val="15"/>
        </w:rPr>
        <w:t xml:space="preserve">• This estimate is valid for 30 days from the date above. Work outside the listed scope is priced separately before it starts.</w:t>
      </w:r>
    </w:p>
    <w:p>
      <w:pPr>
        <w:spacing w:after="20" w:before="0"/>
      </w:pPr>
      <w:r>
        <w:rPr>
          <w:color w:val="5F6B6A"/>
          <w:sz w:val="15"/>
          <w:szCs w:val="15"/>
        </w:rPr>
        <w:t xml:space="preserve">• Unit prices start at the low end of the example range from nexupira.com and are examples only, not price advice. Replace them with your own.</w:t>
      </w:r>
    </w:p>
    <w:p>
      <w:pPr>
        <w:spacing w:after="20" w:before="0"/>
      </w:pPr>
      <w:r>
        <w:rPr>
          <w:color w:val="5F6B6A"/>
          <w:sz w:val="15"/>
          <w:szCs w:val="15"/>
        </w:rPr>
        <w:t xml:space="preserve">• Tax starts at 0%. Enter the sales tax or VAT rate that applies to you, if any.</w:t>
      </w:r>
    </w:p>
    <w:p>
      <w:pPr>
        <w:spacing w:after="20" w:before="0"/>
      </w:pPr>
      <w:r>
        <w:rPr>
          <w:color w:val="5F6B6A"/>
          <w:sz w:val="15"/>
          <w:szCs w:val="15"/>
        </w:rPr>
        <w:t xml:space="preserve">• The deposit rate can be changed: set it to 0% if the job is paid on completion.</w:t>
      </w:r>
    </w:p>
    <w:p>
      <w:pPr>
        <w:spacing w:after="20" w:before="0"/>
      </w:pPr>
      <w:r>
        <w:rPr>
          <w:color w:val="5F6B6A"/>
          <w:sz w:val="15"/>
          <w:szCs w:val="15"/>
        </w:rPr>
        <w:t xml:space="preserve">• This Word file does not calculate; for live totals use the Excel version or the free tool at nexupira.com.</w:t>
      </w:r>
    </w:p>
    <w:p>
      <w:pPr>
        <w:spacing w:after="20" w:before="360"/>
      </w:pPr>
      <w:r>
        <w:rPr>
          <w:color w:val="1D2524"/>
          <w:sz w:val="19"/>
          <w:szCs w:val="19"/>
        </w:rPr>
        <w:t xml:space="preserve">Accepted by (name, signature, date): ______________________________</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Made with NEXUPIRA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Flooring estimate template</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