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件名：［ビル・オフィス清掃］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¥210,100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日常清掃（事務所 260㎡・週 5 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参考：8万〜15万円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定期清掃 床洗浄・ワックス（塩ビタイル）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参考：200〜450円／㎡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カーペット洗浄（エクストラクション）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参考：300〜600円／㎡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130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窓ガラス・間仕切り清掃（年 4 回）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衛生消耗品（トイレットペーパー・ハンドソープ・ごみ袋）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契約開始前の初回清掃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日常清掃は月額で月末締め翌月末払い、定期清掃は実施月にご請求します。金額は税抜で、インボイス（登録番号記載）を発行します。解約は 1 か月前までの書面通知とし、面積や回数が 1 割以上変わる場合は料金を見直します。有効期限は 30 日です。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¥191,000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¥191,000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¥19,100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¥210,100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¥210,100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ビル・オフィス清掃の見積書テンプレート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