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/>
        <w:jc w:val="center"/>
      </w:pPr>
      <w:r>
        <w:rPr>
          <w:b/>
          <w:bCs/>
          <w:color w:val="14605F"/>
          <w:sz w:val="40"/>
          <w:szCs w:val="40"/>
        </w:rPr>
        <w:t xml:space="preserve">報價單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客戶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［客戶名稱／公司抬頭］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統一編號：［對方是公司時填寫］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聯絡人／電話：［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地址：［　］</w:t>
            </w:r>
          </w:p>
          <w:p>
            <w:pPr>
              <w:spacing w:after="20" w:before="120"/>
            </w:pPr>
            <w:r>
              <w:rPr>
                <w:color w:val="1D2524"/>
                <w:sz w:val="19"/>
                <w:szCs w:val="19"/>
              </w:rPr>
              <w:t xml:space="preserve">報價項目：［拆除工程］</w:t>
            </w:r>
          </w:p>
        </w:tc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報價單號：</w:t>
            </w:r>
            <w:r>
              <w:rPr>
                <w:color w:val="1D2524"/>
                <w:sz w:val="19"/>
                <w:szCs w:val="19"/>
              </w:rPr>
              <w:t xml:space="preserve">Q-0001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報價日期：</w:t>
            </w:r>
            <w:r>
              <w:rPr>
                <w:color w:val="1D2524"/>
                <w:sz w:val="19"/>
                <w:szCs w:val="19"/>
              </w:rPr>
              <w:t xml:space="preserve">＿＿＿＿＿＿</w:t>
            </w:r>
          </w:p>
          <w:p>
            <w:pPr>
              <w:spacing w:after="160" w:before="0"/>
            </w:pPr>
            <w:r>
              <w:rPr>
                <w:color w:val="5F6B6A"/>
                <w:sz w:val="17"/>
                <w:szCs w:val="17"/>
              </w:rPr>
              <w:t xml:space="preserve">有效期限：</w:t>
            </w:r>
            <w:r>
              <w:rPr>
                <w:color w:val="1D2524"/>
                <w:sz w:val="19"/>
                <w:szCs w:val="19"/>
              </w:rPr>
              <w:t xml:space="preserve">報價日起 30 天</w:t>
            </w:r>
          </w:p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報價人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［公司或工作室名稱］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統一編號：［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聯絡人／電話：［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地址／Email：［　］</w:t>
            </w:r>
          </w:p>
        </w:tc>
      </w:tr>
    </w:tbl>
    <w:p>
      <w:pPr>
        <w:spacing w:after="6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single" w:color="C9D3D2" w:sz="4"/>
          <w:left w:val="single" w:color="C9D3D2" w:sz="4"/>
          <w:bottom w:val="single" w:color="C9D3D2" w:sz="4"/>
          <w:right w:val="single" w:color="C9D3D2" w:sz="4"/>
          <w:insideH w:val="single" w:color="C9D3D2" w:sz="4"/>
          <w:insideV w:val="single" w:color="C9D3D2" w:sz="4"/>
        </w:tblBorders>
        <w:tblLayout w:type="fixed"/>
      </w:tblPr>
      <w:tblGrid>
        <w:gridCol w:w="600"/>
        <w:gridCol w:w="3850"/>
        <w:gridCol w:w="800"/>
        <w:gridCol w:w="1100"/>
        <w:gridCol w:w="1650"/>
        <w:gridCol w:w="1866"/>
      </w:tblGrid>
      <w:tr>
        <w:trPr>
          <w:tblHeader/>
        </w:trPr>
        <w:tc>
          <w:tcPr>
            <w:tcW w:type="dxa" w:w="6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項次</w:t>
            </w:r>
          </w:p>
        </w:tc>
        <w:tc>
          <w:tcPr>
            <w:tcW w:type="dxa" w:w="38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項目</w:t>
            </w:r>
          </w:p>
        </w:tc>
        <w:tc>
          <w:tcPr>
            <w:tcW w:type="dxa" w:w="8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數量</w:t>
            </w:r>
          </w:p>
        </w:tc>
        <w:tc>
          <w:tcPr>
            <w:tcW w:type="dxa" w:w="11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單位</w:t>
            </w:r>
          </w:p>
        </w:tc>
        <w:tc>
          <w:tcPr>
            <w:tcW w:type="dxa" w:w="1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單價</w:t>
            </w:r>
          </w:p>
        </w:tc>
        <w:tc>
          <w:tcPr>
            <w:tcW w:type="dxa" w:w="1866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金額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舊裝潢拆除（天花板、木作、地板）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參考價：NT$2,500–5,000／坪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30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坪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NT$2,500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NT$75,000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附屬物拆除（鐵窗、雨遮、浴缸）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參考價：NT$5,000–15,000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式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NT$5,000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NT$5,000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廢棄物清運（3.5 噸車）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參考價：NT$6,000–12,000／車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車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NT$6,000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NT$24,000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公設保護（電梯、走道、地面）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參考價：NT$3,000–8,000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式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NT$3,000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NT$3,000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5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機具進出場與樓層搬運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參考價：NT$3,000–10,000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式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NT$3,000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NT$3,000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石綿建材調查（委託專業單位）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參考價：NT$8,000–25,000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式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NT$8,000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NT$8,000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</w:tbl>
    <w:p>
      <w:pPr>
        <w:spacing w:after="4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00"/>
        <w:gridCol w:w="2500"/>
        <w:gridCol w:w="1866"/>
      </w:tblGrid>
      <w:tr>
        <w:tc>
          <w:tcPr>
            <w:tcW w:type="dxa" w:w="5500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4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付款條件</w:t>
            </w:r>
          </w:p>
          <w:p>
            <w:pPr>
              <w:spacing w:after="0" w:before="0"/>
            </w:pPr>
            <w:r>
              <w:rPr>
                <w:color w:val="1D2524"/>
                <w:sz w:val="16"/>
                <w:szCs w:val="16"/>
              </w:rPr>
              <w:t xml:space="preserve">簽約收 30% 訂金排工班與車次，拆除完成付 50%，清運完畢、現場清掃後付尾款。超出預估的清運車次依單價另計，並先拍照讓業主確認；大樓裝修保證金由業主繳交。報價有效期 30 天。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小計（未稅）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NT$118,000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營業稅（5%）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NT$5,900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19"/>
                <w:szCs w:val="19"/>
              </w:rPr>
              <w:t xml:space="preserve">總計（含稅）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NT$123,900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訂金（30%）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NT$37,170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尾款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NT$86,730</w:t>
            </w:r>
          </w:p>
        </w:tc>
      </w:tr>
    </w:tbl>
    <w:p>
      <w:pPr>
        <w:spacing w:after="60" w:before="200"/>
      </w:pPr>
      <w:r>
        <w:rPr>
          <w:b/>
          <w:bCs/>
          <w:color w:val="14605F"/>
          <w:sz w:val="19"/>
          <w:szCs w:val="19"/>
        </w:rPr>
        <w:t xml:space="preserve">備註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・本報價自報價日起 30 天內有效；報價範圍以外的變更，另行報價並經確認後施作。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・以上單價為未稅價，營業稅 5% 另計。若要報含稅價，請把營業稅率改成 0%，並在備註寫明「含稅」。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・對方是公司、需要報帳時，請填寫對方統一編號，開立發票時打上統編。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・訂金比例可以修改：完工後一次付清的案子，請改成 0%。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・單價預填 nexupira.com 範本參考價的下限，僅為範例、不代表行情，請改成你的實際價格。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・Word 版不會自動計算；要自動算請用 Excel 版或 nexupira.com 的免費線上工具。</w:t>
      </w:r>
    </w:p>
    <w:p>
      <w:pPr>
        <w:spacing w:after="20" w:before="360"/>
      </w:pPr>
      <w:r>
        <w:rPr>
          <w:color w:val="1D2524"/>
          <w:sz w:val="19"/>
          <w:szCs w:val="19"/>
        </w:rPr>
        <w:t xml:space="preserve">客戶確認簽章：＿＿＿＿＿＿＿＿＿＿　　日期：＿＿＿＿＿＿＿＿</w:t>
      </w:r>
    </w:p>
    <w:sectPr>
      <w:footerReference w:type="default" r:id="rId6"/>
      <w:pgSz w:w="11906" w:h="16838" w:orient="portrait"/>
      <w:pgMar w:top="850" w:right="1020" w:bottom="850" w:left="1020" w:header="708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hyperlink w:history="1" r:id="rIdLink1">
      <w:r>
        <w:rPr>
          <w:color w:val="14605F"/>
          <w:sz w:val="15"/>
          <w:szCs w:val="15"/>
        </w:rPr>
        <w:t xml:space="preserve">使用 NEXUPIRA 製作 · nexupira.com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JhengHei" w:cs="Microsoft JhengHei" w:eastAsia="Microsoft JhengHei" w:hAnsi="Microsoft JhengHei"/>
        <w:sz w:val="19"/>
        <w:szCs w:val="19"/>
      </w:rPr>
    </w:rPrDefault>
    <w:pPrDefault>
      <w:pPr>
        <w:spacing w:line="264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nk1" Type="http://schemas.openxmlformats.org/officeDocument/2006/relationships/hyperlink" Target="https://nexupira.com/zh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拆除工程報價單範本</dc:title>
  <dc:creator>NEXUPIRA</dc:creator>
  <cp:lastModifiedBy>NEXUPIRA</cp:lastModifiedBy>
  <cp:revision>1</cp:revision>
  <dcterms:created xsi:type="dcterms:W3CDTF">2026-10-25T00:00:00Z</dcterms:created>
  <dcterms:modified xsi:type="dcterms:W3CDTF">2026-10-25T00:00:00Z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