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報價項目：［割草除草］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割草與修邊（庭院約 50 坪）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參考價：NT$1,500–3,500／次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草屑集中清運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參考價：NT$300–800／次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NT$3,600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除草劑噴灑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參考價：NT$20–50／坪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雜草叢生首次整理（草高 50 cm 以上）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參考價：NT$40–100／坪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防草布鋪設（含固定釘）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參考價：NT$600–1,500／坪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邊坡、水溝邊人工割草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參考價：NT$2,500–4,000／工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工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單次割草完工當天收款；年約可分月或分季請款，簽約先付第一季作為訂金（約 25%）。遇雨順延不另收費，臨時取消請前一天告知。社區、公司客戶可開統編發票，報價未稅另加 5% 營業稅。報價有效期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NT$33,100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NT$1,655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NT$34,755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NT$34,755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割草除草報價單範本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