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報價項目：［CNC 加工］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材料（6061 鋁棒）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參考價：NT$80–300／件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件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程式設計與上機設定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參考價：NT$3,000–12,000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CNC 銑床加工工時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參考價：NT$800–1,800／小時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25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小時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陽極處理（本色或黑色）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參考價：NT$30–120／件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件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尺寸檢驗報告（三次元量測）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參考價：NT$2,000–8,000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包裝與運送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參考價：NT$500–2,000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新客戶下單先付 50% 訂金，老客戶依月結 30 天。報價以列出的圖面版次為準，改版重新報價；材料已下料後取消，收取材料費與已完成工時。開立發票另加 5% 營業稅，請提供統編。報價有效期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NT$36,500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NT$1,825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NT$38,325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NT$38,325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CNC 加工報價單範本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