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報價項目：［作曲編曲］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作曲與 demo（3 分鐘內）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參考價：NT$10,000–40,000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首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編曲與製作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參考價：NT$15,000–60,000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首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樂手錄音（真吉他、弦樂）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參考價：NT$3,000–10,000／次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混音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參考價：NT$6,000–25,000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首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母帶後製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參考價：NT$2,000–6,000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首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版權：買斷，或指定用途授權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參考價：NT$10,000–100,000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首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下訂收 50% 訂金開始做 demo，交母帶時付清尾款，版權在尾款付清後生效。demo 與混音階段各含兩次修改；demo 確認後要換方向，視為新的委託重新報價。報價有效期 30 天。個人接案時，公司客戶可能先扣繳所得稅與二代健保補充保費。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NT$2,450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NT$51,450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NT$25,725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NT$25,725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作曲編曲報價單範本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