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報價項目：［鷹架工程］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施工架搭設及拆除（框式）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參考價：NT$500–1,000／坪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70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防墜網／帆布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參考價：NT$100–250／坪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70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運費（進場、退場）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參考價：NT$3,000–8,000／趟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基本租期（首月）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逾期租金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參考價：NT$5,000–15,000／月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道路使用申請與安全檢查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簽約付 30% 訂金備料排班，搭設完成交付使用後付尾款；逾期租金按月結算。拆架日期請提前三天通知，因現場未準備好而白跑一趟，依運費單價另計。報價有效期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NT$56,000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NT$58,800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NT$17,640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NT$41,160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鷹架工程報價單範本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